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D6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center"/>
        <w:textAlignment w:val="auto"/>
        <w:rPr>
          <w:rStyle w:val="5"/>
          <w:rFonts w:hint="eastAsia" w:ascii="仿宋" w:hAnsi="仿宋" w:eastAsia="仿宋" w:cs="仿宋"/>
          <w:b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sz w:val="36"/>
          <w:szCs w:val="36"/>
        </w:rPr>
        <w:t>《南开大学电动自行车管理办法（试行）》</w:t>
      </w:r>
    </w:p>
    <w:p w14:paraId="23337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sz w:val="36"/>
          <w:szCs w:val="36"/>
        </w:rPr>
        <w:t>核心要点详实解读（明白纸）</w:t>
      </w:r>
    </w:p>
    <w:p w14:paraId="1EFFE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73A1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导语：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《南开大学电动自行车管理办法（试行）》（南发字〔2025〕173号）已正式施行。本办法旨在通过“双证准入、扣分管理”规范校园电动自行车使用。为帮助您全面了解，避免违规，特作如下详解：</w:t>
      </w:r>
    </w:p>
    <w:p w14:paraId="433DC5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一、准入与管理核心（“双证”是前提）</w:t>
      </w:r>
    </w:p>
    <w:p w14:paraId="2584A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1.问：什么样的电动自行车可以在校园内骑行？</w:t>
      </w:r>
    </w:p>
    <w:p w14:paraId="605971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答：在校园内骑行的电动自行车必须安装校园通行证。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文件生效之日起，可以办理校园通行证的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车辆，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第一必须取得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天津市公安部门核发的正式号牌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，第二车辆必须符合新国标，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二者缺一不可。未安装校园通行证的电动自行车，未经许可的私家电瓶车，非津南校区引进的共享电单车，均禁止进入校园或在校园内骑行。</w:t>
      </w:r>
    </w:p>
    <w:p w14:paraId="5FA3D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2.问：校园通行证如何申领与注销？</w:t>
      </w:r>
    </w:p>
    <w:p w14:paraId="1A8D5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答：申领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：实行“线上登记+线下核验”。申请人需先在“电动自行车管理平台”登记，再携带本人身份证件（教职工/学生为一卡通等，第三方人员需单位证明）及已上牌车辆，到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保卫处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办理、安装、激活。</w:t>
      </w:r>
    </w:p>
    <w:p w14:paraId="29966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类别与期限：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分为教职工证（博士后3年）、学生证（至毕业）、三方人员证（1年）。原则上每人限办1辆。</w:t>
      </w:r>
    </w:p>
    <w:p w14:paraId="325674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注销：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人员离职、毕业或车辆转让出售时，应联系保卫处办理注销。校园通行证严禁私自拆卸、转借、售卖、涂改。</w:t>
      </w:r>
    </w:p>
    <w:p w14:paraId="32FAA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二、行驶与停放规范（安全是底线）</w:t>
      </w:r>
    </w:p>
    <w:p w14:paraId="07ADD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3.问：电动自行车在校园内应如何行驶？</w:t>
      </w:r>
    </w:p>
    <w:p w14:paraId="3A2C46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必须严格遵守以下规定：</w:t>
      </w:r>
    </w:p>
    <w:p w14:paraId="7E800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限速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：进出校门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5公里/小时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，校内道路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15公里/小时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5555A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行为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：靠右行驶，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禁止逆向、载人、使用手机、佩戴耳机、追逐竞驶、双手脱把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4FBE5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头盔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：骑乘人员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必须正确佩戴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符合国标的安全头盔。</w:t>
      </w:r>
    </w:p>
    <w:p w14:paraId="3271A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原则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：坚持“行人优先”，主动避让。</w:t>
      </w:r>
    </w:p>
    <w:p w14:paraId="03B634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4.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问：电动自行车应在哪里停放和充电？哪些停放和充电行为是被禁止的？</w:t>
      </w:r>
    </w:p>
    <w:p w14:paraId="2AC81B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学校划定的专用停车区域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内有序停放。充电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必须且仅能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使用学校统一建设运营的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电动自行车专用充电柜（桩）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5924B0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严禁行为（“五个禁止”）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</w:p>
    <w:p w14:paraId="17E730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在消防通道、机动车道、人行道、绿化带、校门口禁停区停放。</w:t>
      </w:r>
    </w:p>
    <w:p w14:paraId="176F5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在建筑物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公共门厅、疏散通道、楼梯间、安全出口、楼道内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停放。</w:t>
      </w:r>
    </w:p>
    <w:p w14:paraId="783918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将电动自行车或蓄电池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带入电梯、实验室、办公室、宿舍等所有楼内场所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087306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私拉电线和插座（“飞线充电”）进行充电。</w:t>
      </w:r>
    </w:p>
    <w:p w14:paraId="4FE9FD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在教学楼、宿舍、办公楼等任何建筑物内部充电。</w:t>
      </w:r>
    </w:p>
    <w:p w14:paraId="5E4C34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三、违规行为与处理细则（红线不能碰）</w:t>
      </w:r>
    </w:p>
    <w:p w14:paraId="3E6C3B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5.问：哪些是“一次违规，直接出局”的严重行为？后果是什么？</w:t>
      </w:r>
    </w:p>
    <w:p w14:paraId="1A8D44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有以下行为之一的，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直接注销校园通行证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，取消校内使用资格：</w:t>
      </w:r>
    </w:p>
    <w:p w14:paraId="0F3DE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将电动自行车或蓄电池带入建筑物内存放。</w:t>
      </w:r>
    </w:p>
    <w:p w14:paraId="5558D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在校内任何区域违规充电（含“飞线充电”、楼内充电）。</w:t>
      </w:r>
    </w:p>
    <w:p w14:paraId="2F0A5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使用虚假材料或欺骗手段办理校园通行证。</w:t>
      </w:r>
    </w:p>
    <w:p w14:paraId="214B0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冒用、转借、出租、售卖校园通行证。</w:t>
      </w:r>
    </w:p>
    <w:p w14:paraId="59E2F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不服从管理强闯校门。</w:t>
      </w:r>
    </w:p>
    <w:p w14:paraId="6BE8A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发生事故后逃逸。</w:t>
      </w:r>
    </w:p>
    <w:p w14:paraId="2EA40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6.问：除了直接注销校园通行证，还有哪些违规行为？如何处罚？</w:t>
      </w:r>
    </w:p>
    <w:p w14:paraId="12840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对以下行为实行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年度12分扣分制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（自然年周期）：</w:t>
      </w:r>
    </w:p>
    <w:p w14:paraId="71D548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扣分行为（例）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：骑行不戴头盔、违规载人、使用手机、超速、乱停乱放（如占用消防通道、机动车道）、噪音扰民、不避让行人等。</w:t>
      </w:r>
    </w:p>
    <w:p w14:paraId="7B50BA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扣分标准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：首次违反扣1分，两次及以上每次扣2分。</w:t>
      </w:r>
    </w:p>
    <w:p w14:paraId="5EDB0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处罚结果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：扣满12分，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取消该车辆当年校园通行资格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，次年1月1日恢复12分。恢复分数前车辆不得入校骑行。</w:t>
      </w:r>
    </w:p>
    <w:p w14:paraId="616B9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7.问：对长期不用或废旧车辆有何规定？</w:t>
      </w:r>
    </w:p>
    <w:p w14:paraId="0DE5D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车主有责任及时将车辆清理出校并注销校园通行证。学校将定期清理长期无人使用、严重老化、无法行驶的“僵尸车”，统一处置。</w:t>
      </w:r>
    </w:p>
    <w:p w14:paraId="312A70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TNkZmQ5OGE0ZWY0NWUyOTBhZmM1OTVlMGMxN2IifQ=="/>
  </w:docVars>
  <w:rsids>
    <w:rsidRoot w:val="12210263"/>
    <w:rsid w:val="12210263"/>
    <w:rsid w:val="17C50C19"/>
    <w:rsid w:val="209140D4"/>
    <w:rsid w:val="2E833221"/>
    <w:rsid w:val="4A1673F9"/>
    <w:rsid w:val="59DA3E96"/>
    <w:rsid w:val="699B4C9D"/>
    <w:rsid w:val="6FA80EDD"/>
    <w:rsid w:val="726E12CB"/>
    <w:rsid w:val="742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1349</Characters>
  <Lines>0</Lines>
  <Paragraphs>0</Paragraphs>
  <TotalTime>0</TotalTime>
  <ScaleCrop>false</ScaleCrop>
  <LinksUpToDate>false</LinksUpToDate>
  <CharactersWithSpaces>1349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2026-03-23T06:16:00Z</dcterms:created>
  <dc:creator>李由</dc:creator>
  <cp:lastModifiedBy>嗡儿嗡儿糕</cp:lastModifiedBy>
  <dcterms:modified xsi:type="dcterms:W3CDTF">2026-04-27T09:58:18Z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FB5877A9CC1F4E9D86B6550B98ABEDBD_13</vt:lpwstr>
  </property>
  <property fmtid="{D5CDD505-2E9C-101B-9397-08002B2CF9AE}" pid="4" name="KSOTemplateDocerSaveRecord">
    <vt:lpwstr>eyJoZGlkIjoiYjk5ODVjYmE4YWVkZjJhM2NlMzU5MzkyMjhmMjI4YzUifQ==</vt:lpwstr>
  </property>
</Properties>
</file>